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4E" w:rsidRPr="00690F2E" w:rsidRDefault="0036434E" w:rsidP="0036434E">
      <w:pPr>
        <w:ind w:firstLine="567"/>
        <w:jc w:val="both"/>
        <w:rPr>
          <w:b/>
          <w:color w:val="000000"/>
          <w:sz w:val="28"/>
          <w:szCs w:val="28"/>
        </w:rPr>
      </w:pPr>
      <w:r w:rsidRPr="00690F2E">
        <w:rPr>
          <w:b/>
          <w:bCs/>
          <w:color w:val="000000"/>
          <w:sz w:val="28"/>
          <w:szCs w:val="28"/>
        </w:rPr>
        <w:t>Полномочия органов местного самоуправления по решению вопросов местного значения</w:t>
      </w:r>
    </w:p>
    <w:p w:rsidR="0036434E" w:rsidRPr="00A508B7" w:rsidRDefault="0036434E" w:rsidP="0036434E">
      <w:pPr>
        <w:ind w:firstLine="567"/>
        <w:jc w:val="both"/>
        <w:rPr>
          <w:color w:val="000000"/>
          <w:sz w:val="20"/>
        </w:rPr>
      </w:pPr>
    </w:p>
    <w:p w:rsidR="0036434E" w:rsidRPr="00690F2E" w:rsidRDefault="0036434E" w:rsidP="0036434E">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4" w:history="1">
        <w:r w:rsidRPr="00690F2E">
          <w:rPr>
            <w:color w:val="000000"/>
            <w:sz w:val="28"/>
            <w:szCs w:val="28"/>
          </w:rPr>
          <w:t>законом</w:t>
        </w:r>
      </w:hyperlink>
      <w:r w:rsidRPr="00690F2E">
        <w:rPr>
          <w:color w:val="000000"/>
          <w:sz w:val="28"/>
          <w:szCs w:val="28"/>
        </w:rPr>
        <w:t xml:space="preserve"> «О теплоснабжении»;</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5"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6"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7"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w:t>
      </w:r>
      <w:r w:rsidRPr="00690F2E">
        <w:rPr>
          <w:color w:val="000000"/>
          <w:sz w:val="28"/>
          <w:szCs w:val="28"/>
        </w:rPr>
        <w:lastRenderedPageBreak/>
        <w:t>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8"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36434E" w:rsidRPr="00690F2E" w:rsidRDefault="0036434E" w:rsidP="0036434E">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36434E" w:rsidRPr="00690F2E" w:rsidRDefault="0036434E" w:rsidP="0036434E">
      <w:pPr>
        <w:ind w:firstLine="567"/>
        <w:jc w:val="both"/>
        <w:rPr>
          <w:color w:val="000000"/>
          <w:sz w:val="28"/>
          <w:szCs w:val="28"/>
        </w:rPr>
      </w:pPr>
      <w:r w:rsidRPr="00690F2E">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36434E" w:rsidRPr="00690F2E" w:rsidRDefault="0036434E" w:rsidP="0036434E">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36434E" w:rsidRPr="00690F2E" w:rsidRDefault="0036434E" w:rsidP="0036434E">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36434E" w:rsidRPr="00690F2E" w:rsidRDefault="0036434E" w:rsidP="0036434E">
      <w:pPr>
        <w:ind w:firstLine="567"/>
        <w:jc w:val="both"/>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434E" w:rsidRPr="00690F2E" w:rsidRDefault="0036434E" w:rsidP="0036434E">
      <w:pPr>
        <w:ind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B3196" w:rsidRDefault="004B3196"/>
    <w:sectPr w:rsidR="004B3196" w:rsidSect="004B3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34E"/>
    <w:rsid w:val="0036434E"/>
    <w:rsid w:val="004B3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4E"/>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8200BC45F03F679D9A14B0AFE419C22F2F2FD26CE0A424FD549106A5wD71K" TargetMode="External"/><Relationship Id="rId3" Type="http://schemas.openxmlformats.org/officeDocument/2006/relationships/webSettings" Target="webSettings.xml"/><Relationship Id="rId7" Type="http://schemas.openxmlformats.org/officeDocument/2006/relationships/hyperlink" Target="consultantplus://offline/ref=658200BC45F03F679D9A14B0AFE419C22F2829D56AEEA424FD549106A5D1EB8840B94D13CEwA7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8200BC45F03F679D9A14B0AFE419C2282F25D66EE3F92EF50D9D04A2DEB49F47F04115CAA360w07CK" TargetMode="External"/><Relationship Id="rId5" Type="http://schemas.openxmlformats.org/officeDocument/2006/relationships/hyperlink" Target="consultantplus://offline/ref=658200BC45F03F679D9A14B0AFE419C22F282BD063EEA424FD549106A5D1EB8840B94D14CAA3600Fw473K" TargetMode="External"/><Relationship Id="rId10" Type="http://schemas.openxmlformats.org/officeDocument/2006/relationships/theme" Target="theme/theme1.xml"/><Relationship Id="rId4" Type="http://schemas.openxmlformats.org/officeDocument/2006/relationships/hyperlink" Target="consultantplus://offline/ref=658200BC45F03F679D9A14B0AFE419C22F282BD063EDA424FD549106A5D1EB8840B94D14CAA3600Ew47D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2015-07-22T10:55:00Z</dcterms:created>
  <dcterms:modified xsi:type="dcterms:W3CDTF">2015-07-22T10:57:00Z</dcterms:modified>
</cp:coreProperties>
</file>